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CA" w:rsidRPr="007F6B13" w:rsidRDefault="00D667CA" w:rsidP="00D667CA">
      <w:pPr>
        <w:spacing w:line="640" w:lineRule="exact"/>
        <w:jc w:val="left"/>
        <w:rPr>
          <w:rFonts w:ascii="黑体" w:eastAsia="黑体" w:hAnsi="黑体" w:cs="方正小标宋简体"/>
          <w:spacing w:val="-8"/>
          <w:sz w:val="32"/>
          <w:szCs w:val="32"/>
        </w:rPr>
      </w:pPr>
      <w:r w:rsidRPr="007F6B13">
        <w:rPr>
          <w:rFonts w:ascii="黑体" w:eastAsia="黑体" w:hAnsi="黑体" w:cs="方正小标宋简体"/>
          <w:spacing w:val="-8"/>
          <w:sz w:val="32"/>
          <w:szCs w:val="32"/>
        </w:rPr>
        <w:t>附件</w:t>
      </w:r>
      <w:r>
        <w:rPr>
          <w:rFonts w:ascii="黑体" w:eastAsia="黑体" w:hAnsi="黑体" w:cs="方正小标宋简体"/>
          <w:spacing w:val="-8"/>
          <w:sz w:val="32"/>
          <w:szCs w:val="32"/>
        </w:rPr>
        <w:t>1</w:t>
      </w:r>
    </w:p>
    <w:p w:rsidR="00D667CA" w:rsidRDefault="00D667CA" w:rsidP="00D667CA">
      <w:pPr>
        <w:spacing w:line="240" w:lineRule="exact"/>
        <w:jc w:val="center"/>
        <w:rPr>
          <w:rFonts w:ascii="方正小标宋简体" w:eastAsia="方正小标宋简体" w:hAnsi="仿宋" w:cs="方正小标宋简体"/>
          <w:spacing w:val="-8"/>
          <w:sz w:val="36"/>
          <w:szCs w:val="36"/>
        </w:rPr>
      </w:pPr>
    </w:p>
    <w:p w:rsidR="00D667CA" w:rsidRPr="007F6B13" w:rsidRDefault="00D667CA" w:rsidP="00D667CA">
      <w:pPr>
        <w:spacing w:line="640" w:lineRule="exact"/>
        <w:jc w:val="center"/>
        <w:rPr>
          <w:rFonts w:ascii="方正小标宋简体" w:eastAsia="方正小标宋简体" w:hAnsi="仿宋" w:cs="方正小标宋简体"/>
          <w:spacing w:val="-8"/>
          <w:sz w:val="36"/>
          <w:szCs w:val="36"/>
        </w:rPr>
      </w:pPr>
      <w:bookmarkStart w:id="0" w:name="_GoBack"/>
      <w:r w:rsidRPr="007F6B13">
        <w:rPr>
          <w:rFonts w:ascii="方正小标宋简体" w:eastAsia="方正小标宋简体" w:hAnsi="仿宋" w:cs="方正小标宋简体" w:hint="eastAsia"/>
          <w:spacing w:val="-8"/>
          <w:sz w:val="36"/>
          <w:szCs w:val="36"/>
        </w:rPr>
        <w:t>新增2023年度第一批单位会员和个人会员</w:t>
      </w:r>
    </w:p>
    <w:bookmarkEnd w:id="0"/>
    <w:p w:rsidR="00D667CA" w:rsidRDefault="00D667CA" w:rsidP="00D667CA">
      <w:pPr>
        <w:jc w:val="right"/>
        <w:rPr>
          <w:rFonts w:ascii="仿宋" w:eastAsia="仿宋" w:hAnsi="仿宋" w:cs="仿宋"/>
          <w:sz w:val="32"/>
          <w:szCs w:val="32"/>
        </w:rPr>
      </w:pPr>
    </w:p>
    <w:p w:rsidR="00D667CA" w:rsidRDefault="00D667CA" w:rsidP="00D667C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根据协会《章程》《会员管理办法》规定，经企业和个人自愿申请，秘书处审核，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现建议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新增安徽联和工程咨询有限公司等4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家单位和高峰等114名个人成为我会会员，具体名单如下。</w:t>
      </w:r>
    </w:p>
    <w:p w:rsidR="00D667CA" w:rsidRDefault="00D667CA" w:rsidP="00D667CA">
      <w:pPr>
        <w:spacing w:line="320" w:lineRule="exact"/>
        <w:jc w:val="center"/>
        <w:rPr>
          <w:rFonts w:ascii="方正小标宋简体" w:eastAsia="方正小标宋简体" w:hAnsi="仿宋" w:cs="仿宋"/>
          <w:spacing w:val="-4"/>
          <w:sz w:val="32"/>
          <w:szCs w:val="32"/>
        </w:rPr>
      </w:pPr>
    </w:p>
    <w:p w:rsidR="00D667CA" w:rsidRDefault="00D667CA" w:rsidP="00D667CA">
      <w:pPr>
        <w:jc w:val="center"/>
        <w:rPr>
          <w:rFonts w:ascii="方正小标宋简体" w:eastAsia="方正小标宋简体" w:hAnsi="仿宋" w:cs="仿宋"/>
          <w:spacing w:val="-4"/>
          <w:sz w:val="32"/>
          <w:szCs w:val="32"/>
        </w:rPr>
      </w:pPr>
      <w:r w:rsidRPr="007F6B13">
        <w:rPr>
          <w:rFonts w:ascii="方正小标宋简体" w:eastAsia="方正小标宋简体" w:hAnsi="仿宋" w:cs="仿宋" w:hint="eastAsia"/>
          <w:spacing w:val="-4"/>
          <w:sz w:val="32"/>
          <w:szCs w:val="32"/>
        </w:rPr>
        <w:t>2023年度第一批新入会单位会员名单</w:t>
      </w:r>
    </w:p>
    <w:p w:rsidR="00D667CA" w:rsidRPr="007F6B13" w:rsidRDefault="00D667CA" w:rsidP="00D667CA">
      <w:pPr>
        <w:spacing w:line="240" w:lineRule="exact"/>
        <w:jc w:val="center"/>
        <w:rPr>
          <w:rFonts w:ascii="方正小标宋简体" w:eastAsia="方正小标宋简体" w:hAnsi="仿宋" w:cs="仿宋"/>
          <w:spacing w:val="-4"/>
          <w:sz w:val="32"/>
          <w:szCs w:val="32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846"/>
        <w:gridCol w:w="6520"/>
        <w:gridCol w:w="1418"/>
      </w:tblGrid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所在市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安徽联和工程咨询有限公司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江苏立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信建设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工程造价咨询有限公司芜湖分公司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芜湖市大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涟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工程造价咨询有限公司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安徽立品项目管理有限公司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中化学建设投资集团安徽工程有限公司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芜湖弘安工程咨询有限公司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淮南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昱达工程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淮南市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安徽博志项目管理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宿州市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合肥岭云工程咨询有限公司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宣城市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公共资源交易有限公司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宣城市</w:t>
            </w:r>
            <w:proofErr w:type="gramEnd"/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安徽金宸工程管理咨询有限公司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安徽春成项目管理咨询有限公司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阜阳市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安徽正凌项目管理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马鞍山市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国信国际工程咨询集团股份有限公司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安徽华嘉工程项目管理有限公司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宣城市</w:t>
            </w:r>
            <w:proofErr w:type="gramEnd"/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芜湖宜正工程咨询有限公司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安徽友信工程咨询有限公司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芜湖点将项目管理有限公司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毓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恒工程项目管理有限公司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江苏富华工程造价咨询有限公司安徽分公司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安徽华东工程建设项目管理有限公司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祥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润工程项目管理有限公司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安徽匡正项目管理有限公司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滁州市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安徽政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邺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建设项目管理有限公司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宿州市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椒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陵工程项目管理有限公司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滁州市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安徽巢鸣工程项目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管理咨询服务有限公司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安徽宏巨房地产资产造价评估有限公司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阜阳市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安徽开泰工程管理有限公司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黄山市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量营设计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造价（芜湖）有限公司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安徽华硕消防工程有限公司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滁州市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安徽夹山工程咨询有限公司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安徽津河项目管理有限公司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宣城市</w:t>
            </w:r>
            <w:proofErr w:type="gramEnd"/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安徽合金建筑工程有限公司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安徽耀晨建设工程管理有限公司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安徽卅维斯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宿州市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黄山市日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晟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项目咨询管理有限公司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黄山市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安徽申峰项目管理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合肥国政工程管理有限公司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安徽瑞蒂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帆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建筑工程有限公司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宣城市</w:t>
            </w:r>
            <w:proofErr w:type="gramEnd"/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泾县云岭建筑安装工程有限责任公司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宣城市</w:t>
            </w:r>
            <w:proofErr w:type="gramEnd"/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安徽皖兴建筑工程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宣城市</w:t>
            </w:r>
            <w:proofErr w:type="gramEnd"/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合肥云瀚工程咨询有限公司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安徽良辰工程咨询有限公司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安徽联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宿州市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广德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盛远建设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工程有限公司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proofErr w:type="gramStart"/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宣城市</w:t>
            </w:r>
            <w:proofErr w:type="gramEnd"/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芜湖德</w:t>
            </w:r>
            <w:proofErr w:type="gramStart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鑫</w:t>
            </w:r>
            <w:proofErr w:type="gramEnd"/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工程监理咨询有限公司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芜湖市</w:t>
            </w:r>
          </w:p>
        </w:tc>
      </w:tr>
      <w:tr w:rsidR="00D667CA" w:rsidRPr="005C155C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安徽景润铭新型建材有限公司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67CA" w:rsidRPr="005C155C" w:rsidRDefault="00D667CA" w:rsidP="00436564">
            <w:pPr>
              <w:widowControl/>
              <w:jc w:val="center"/>
              <w:rPr>
                <w:rFonts w:ascii="仿宋" w:eastAsia="仿宋" w:hAnsi="仿宋" w:cs="宋体"/>
                <w:color w:val="475059"/>
                <w:kern w:val="0"/>
                <w:sz w:val="30"/>
                <w:szCs w:val="30"/>
              </w:rPr>
            </w:pPr>
            <w:r w:rsidRPr="005C155C">
              <w:rPr>
                <w:rFonts w:ascii="仿宋" w:eastAsia="仿宋" w:hAnsi="仿宋" w:cs="宋体" w:hint="eastAsia"/>
                <w:color w:val="475059"/>
                <w:kern w:val="0"/>
                <w:sz w:val="30"/>
                <w:szCs w:val="30"/>
              </w:rPr>
              <w:t>合肥市</w:t>
            </w:r>
          </w:p>
        </w:tc>
      </w:tr>
    </w:tbl>
    <w:p w:rsidR="00D667CA" w:rsidRDefault="00D667CA" w:rsidP="00D667CA">
      <w:pPr>
        <w:jc w:val="center"/>
        <w:rPr>
          <w:rFonts w:ascii="方正小标宋简体" w:eastAsia="方正小标宋简体" w:hAnsi="仿宋" w:cs="仿宋"/>
          <w:spacing w:val="-4"/>
          <w:sz w:val="32"/>
          <w:szCs w:val="32"/>
        </w:rPr>
      </w:pPr>
    </w:p>
    <w:p w:rsidR="00D667CA" w:rsidRPr="00114F77" w:rsidRDefault="00D667CA" w:rsidP="00D667CA">
      <w:pPr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114F77">
        <w:rPr>
          <w:rFonts w:ascii="方正小标宋简体" w:eastAsia="方正小标宋简体" w:hAnsi="仿宋" w:cs="仿宋" w:hint="eastAsia"/>
          <w:spacing w:val="-4"/>
          <w:sz w:val="32"/>
          <w:szCs w:val="32"/>
        </w:rPr>
        <w:lastRenderedPageBreak/>
        <w:t>2023年度第一批新入会个人会员名单</w:t>
      </w:r>
    </w:p>
    <w:p w:rsidR="00D667CA" w:rsidRDefault="00D667CA" w:rsidP="00D667CA"/>
    <w:tbl>
      <w:tblPr>
        <w:tblW w:w="8784" w:type="dxa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5954"/>
      </w:tblGrid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b/>
                <w:bCs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b/>
                <w:bCs/>
                <w:kern w:val="0"/>
                <w:sz w:val="30"/>
                <w:szCs w:val="30"/>
              </w:rPr>
              <w:t>聘用单位名称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高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安徽省华</w:t>
            </w:r>
            <w:proofErr w:type="gramStart"/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都工程</w:t>
            </w:r>
            <w:proofErr w:type="gramEnd"/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李德怀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安徽源泽项目管理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王新宇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芍陂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建筑工程有限公司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周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芜湖天泰建设有限公司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潘国龙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安徽圣成项目管理有限公司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安徽水木建工集团有限公司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李轲轲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皓顺建设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工程项目管理有限公司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万晋军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安徽省淮南市排灌总站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汪光胜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宣城供电公司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郑克忠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安徽金鹏建设集团股份有限公司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程东方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安徽惠润工程管理咨询有限公司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凌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芜湖中天工程咨询有限公司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刘婷婷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臧弘阳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袁福修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方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费勤云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郭锦玉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胡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群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何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王梦月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芜湖中天工程咨询有限公司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邵作成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尹良升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阜南县利民城市建设工程有限责任公司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费广升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吴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陆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lastRenderedPageBreak/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黄永龙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周海洋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肖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张天云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朱振义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杰锐建设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工程项目管理有限公司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李京霞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安徽拓源新型建材有限公司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陈政中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毛建林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浙江奔腾建工集团有限公司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魏礼问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安徽省凌志实业发展有限责任公司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王文璟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铜陵职业技术学院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谢梦吟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安徽竟清建设项目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汪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安徽建威工程项目管理有限公司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孔江生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安徽建威工程项目管理有限公司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芜湖市固定资产投资审计中心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杜郑勇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嘉兴永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源建设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工程有限公司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朱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河南五建建设集团有限公司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薛谟山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杨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林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安徽忠实工程造价有限公司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卞鹏飞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芜湖建设集团股份有限公司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张有华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安徽美源工程咨询有限公司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王利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利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淮南市建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发规划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设计研究院有限公司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朱席峰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合肥市包河区重点工程建设管理中心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李国金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安徽海星工程咨询有限公司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俊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安徽嘉龙路桥工程有限公司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刘书博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安徽中信工程咨询有限责任公司六安分公司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许丽莉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安徽弘泰建设管理有限公司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余东方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安徽长泓建设工程有限公司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吴园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园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安徽惠润工程管理咨询有限公司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陈召影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中铁四局集团钢结构建筑有限公司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王金鹏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中国十七冶集团有限公司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lastRenderedPageBreak/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炜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芜湖隽泽建设工程有限公司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重庆荧雪建筑劳务有限公司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谢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中国华冶科工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集团有限公司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黄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安徽省恒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鑫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消防工程有限公司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毕春申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安徽佳宝信项目管理有限公司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丁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安徽振兴工程咨询有限公司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李立林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北京正略工程咨询有限公司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李存英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淮南联合大学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彭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安徽广电项目管理有限公司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高绪兵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淮北市第二建筑安装有限责任公司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金小松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新众信工程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郝明节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新众信工程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世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安徽九州工程咨询有限公司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姚登开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新众信工程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夏广连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新众信工程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李东伟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新众信工程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姚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群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新众信工程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张启霞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安徽九州工程咨询有限公司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刘冬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冬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安徽安天利信工程管理股份有限公司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陈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安徽顺风工程咨询有限公司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江佳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佳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安徽金诚工程咨询有限公司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杨德斌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安徽金诚工程咨询有限公司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缪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安徽金诚工程咨询有限公司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杨智慧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芜湖诚兴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造价师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孔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芜湖诚兴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造价师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何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芜湖诚兴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造价师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俞明宝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芜湖诚兴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造价师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马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新众信工程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高建明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安徽皖国建设项目管理有限公司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焦志翔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安徽明珠建设项目管理股份有限公司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lastRenderedPageBreak/>
              <w:t>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汪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安徽省志成建设工程咨询股份有限公司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金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芜湖诚兴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造价师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郭荣荣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安徽宝申工程项目管理咨询有限公司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汪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容诚工程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齐长春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spacing w:val="-2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spacing w:val="-20"/>
                <w:kern w:val="0"/>
                <w:sz w:val="30"/>
                <w:szCs w:val="30"/>
              </w:rPr>
              <w:t>江苏</w:t>
            </w:r>
            <w:proofErr w:type="gramStart"/>
            <w:r w:rsidRPr="00114F77">
              <w:rPr>
                <w:rFonts w:ascii="仿宋" w:eastAsia="仿宋" w:hAnsi="仿宋" w:cs="Arial" w:hint="eastAsia"/>
                <w:spacing w:val="-20"/>
                <w:kern w:val="0"/>
                <w:sz w:val="30"/>
                <w:szCs w:val="30"/>
              </w:rPr>
              <w:t>苏世</w:t>
            </w:r>
            <w:proofErr w:type="gramEnd"/>
            <w:r w:rsidRPr="00114F77">
              <w:rPr>
                <w:rFonts w:ascii="仿宋" w:eastAsia="仿宋" w:hAnsi="仿宋" w:cs="Arial" w:hint="eastAsia"/>
                <w:spacing w:val="-20"/>
                <w:kern w:val="0"/>
                <w:sz w:val="30"/>
                <w:szCs w:val="30"/>
              </w:rPr>
              <w:t>建设项目管理有限公司马鞍山第二分公司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荣雅雯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安徽金诚工程咨询有限公司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赵旭东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滁州力神新能源科技有限公司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张俐鹏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中国水利水电第九工程局有限公司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郑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叶邦秀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安徽天启工程造价咨询有限公司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汪鹏飞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张正三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许如银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张禾丰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胡先奖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高自福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程堂峰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安徽九通工程项目管理有限公司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夏军工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庐江中信会计师事务所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常雯婷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中国十七冶集团有限公司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许育丰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容诚工程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任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中国十七冶集团有限公司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张洪旭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安徽鲲鹏工程管理咨询有限公司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邵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中煤第三建设(集团)有限责任公司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司陶锐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安徽瑞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邦工</w:t>
            </w:r>
            <w:proofErr w:type="gramEnd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程造价有限公司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李晓影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安徽安天利信工程管理股份有限公司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田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30"/>
                <w:szCs w:val="30"/>
              </w:rPr>
              <w:t xml:space="preserve"> 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璨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湖南省第六工程有限公司</w:t>
            </w:r>
          </w:p>
        </w:tc>
      </w:tr>
      <w:tr w:rsidR="00D667CA" w:rsidRPr="00114F77" w:rsidTr="00436564">
        <w:trPr>
          <w:trHeight w:hRule="exact"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沈兵</w:t>
            </w:r>
            <w:proofErr w:type="gramStart"/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兵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D667CA" w:rsidRPr="00114F77" w:rsidRDefault="00D667CA" w:rsidP="00436564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14F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合肥鑫固建筑技术有限公司</w:t>
            </w:r>
          </w:p>
        </w:tc>
      </w:tr>
    </w:tbl>
    <w:p w:rsidR="00D667CA" w:rsidRPr="00114F77" w:rsidRDefault="00D667CA" w:rsidP="00D667CA"/>
    <w:p w:rsidR="00D667CA" w:rsidRDefault="00D667CA" w:rsidP="00D667C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AD21F0" w:rsidRPr="00D667CA" w:rsidRDefault="00AD21F0"/>
    <w:sectPr w:rsidR="00AD21F0" w:rsidRPr="00D667CA" w:rsidSect="00D667C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A"/>
    <w:rsid w:val="00AD21F0"/>
    <w:rsid w:val="00D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B498-D60F-4410-83DB-04385BAE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CA"/>
    <w:pPr>
      <w:widowControl w:val="0"/>
      <w:jc w:val="both"/>
    </w:pPr>
    <w:rPr>
      <w:rFonts w:ascii="等线" w:eastAsia="等线" w:hAnsi="等线" w:cs="等线"/>
      <w:szCs w:val="21"/>
    </w:rPr>
  </w:style>
  <w:style w:type="paragraph" w:styleId="5">
    <w:name w:val="heading 5"/>
    <w:basedOn w:val="a"/>
    <w:next w:val="a"/>
    <w:link w:val="5Char"/>
    <w:uiPriority w:val="9"/>
    <w:qFormat/>
    <w:rsid w:val="00D667C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D667CA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Date"/>
    <w:basedOn w:val="a"/>
    <w:next w:val="a"/>
    <w:link w:val="Char"/>
    <w:uiPriority w:val="99"/>
    <w:semiHidden/>
    <w:qFormat/>
    <w:rsid w:val="00D667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667CA"/>
    <w:rPr>
      <w:rFonts w:ascii="等线" w:eastAsia="等线" w:hAnsi="等线" w:cs="等线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667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667CA"/>
    <w:rPr>
      <w:rFonts w:ascii="等线" w:eastAsia="等线" w:hAnsi="等线" w:cs="等线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6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667CA"/>
    <w:rPr>
      <w:rFonts w:ascii="等线" w:eastAsia="等线" w:hAnsi="等线" w:cs="等线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667CA"/>
    <w:rPr>
      <w:rFonts w:ascii="等线" w:eastAsia="等线" w:hAnsi="等线" w:cs="等线"/>
      <w:sz w:val="18"/>
      <w:szCs w:val="18"/>
    </w:rPr>
  </w:style>
  <w:style w:type="paragraph" w:styleId="a7">
    <w:name w:val="Normal (Web)"/>
    <w:basedOn w:val="a"/>
    <w:uiPriority w:val="99"/>
    <w:qFormat/>
    <w:rsid w:val="00D667CA"/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rsid w:val="00D667CA"/>
    <w:rPr>
      <w:color w:val="auto"/>
      <w:u w:val="single"/>
    </w:rPr>
  </w:style>
  <w:style w:type="character" w:styleId="a9">
    <w:name w:val="Hyperlink"/>
    <w:basedOn w:val="a0"/>
    <w:uiPriority w:val="99"/>
    <w:rsid w:val="00D667CA"/>
    <w:rPr>
      <w:color w:val="0563C1"/>
      <w:u w:val="single"/>
    </w:rPr>
  </w:style>
  <w:style w:type="paragraph" w:styleId="aa">
    <w:name w:val="List Paragraph"/>
    <w:basedOn w:val="a"/>
    <w:uiPriority w:val="99"/>
    <w:qFormat/>
    <w:rsid w:val="00D667CA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rsid w:val="00D667CA"/>
    <w:rPr>
      <w:color w:val="auto"/>
      <w:shd w:val="clear" w:color="auto" w:fill="auto"/>
    </w:rPr>
  </w:style>
  <w:style w:type="table" w:styleId="ab">
    <w:name w:val="Table Grid"/>
    <w:basedOn w:val="a1"/>
    <w:rsid w:val="00D667CA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667CA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D667C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批注文字 Char"/>
    <w:basedOn w:val="a0"/>
    <w:link w:val="ad"/>
    <w:uiPriority w:val="99"/>
    <w:semiHidden/>
    <w:rsid w:val="00D667CA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D667CA"/>
    <w:rPr>
      <w:rFonts w:ascii="等线" w:eastAsia="等线" w:hAnsi="等线" w:cs="等线"/>
      <w:b/>
      <w:bCs/>
      <w:szCs w:val="21"/>
    </w:rPr>
  </w:style>
  <w:style w:type="character" w:customStyle="1" w:styleId="Char4">
    <w:name w:val="批注主题 Char"/>
    <w:basedOn w:val="Char3"/>
    <w:link w:val="ae"/>
    <w:uiPriority w:val="99"/>
    <w:semiHidden/>
    <w:rsid w:val="00D667CA"/>
    <w:rPr>
      <w:rFonts w:ascii="等线" w:eastAsia="等线" w:hAnsi="等线" w:cs="等线"/>
      <w:b/>
      <w:bCs/>
      <w:szCs w:val="21"/>
    </w:rPr>
  </w:style>
  <w:style w:type="paragraph" w:styleId="af">
    <w:name w:val="Revision"/>
    <w:hidden/>
    <w:uiPriority w:val="99"/>
    <w:semiHidden/>
    <w:rsid w:val="00D667CA"/>
    <w:rPr>
      <w:rFonts w:ascii="等线" w:eastAsia="等线" w:hAnsi="等线" w:cs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3398</Characters>
  <Application>Microsoft Office Word</Application>
  <DocSecurity>0</DocSecurity>
  <Lines>28</Lines>
  <Paragraphs>7</Paragraphs>
  <ScaleCrop>false</ScaleCrop>
  <Company>HP Inc.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2023-07-28T07:59:00Z</dcterms:created>
  <dcterms:modified xsi:type="dcterms:W3CDTF">2023-07-28T08:00:00Z</dcterms:modified>
</cp:coreProperties>
</file>