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D2" w:rsidRDefault="00253E90">
      <w:pPr>
        <w:spacing w:line="640" w:lineRule="exact"/>
        <w:jc w:val="center"/>
        <w:outlineLvl w:val="0"/>
        <w:rPr>
          <w:rFonts w:ascii="方正小标宋简体" w:eastAsia="方正小标宋简体" w:hAnsi="方正公文小标宋" w:cs="方正公文小标宋"/>
          <w:bCs/>
          <w:sz w:val="44"/>
          <w:szCs w:val="44"/>
        </w:rPr>
      </w:pPr>
      <w:r w:rsidRPr="00C077D2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安徽省</w:t>
      </w:r>
      <w:r w:rsidR="00B8256C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建设</w:t>
      </w:r>
      <w:r w:rsidR="00C077D2" w:rsidRPr="00C077D2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工程造价</w:t>
      </w:r>
      <w:r w:rsidRPr="00C077D2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管理协会</w:t>
      </w:r>
    </w:p>
    <w:p w:rsidR="00773810" w:rsidRPr="00C077D2" w:rsidRDefault="00253E90">
      <w:pPr>
        <w:spacing w:line="640" w:lineRule="exact"/>
        <w:jc w:val="center"/>
        <w:outlineLvl w:val="0"/>
        <w:rPr>
          <w:rFonts w:ascii="方正小标宋简体" w:eastAsia="方正小标宋简体" w:hAnsi="方正公文小标宋" w:cs="方正公文小标宋"/>
          <w:bCs/>
          <w:sz w:val="44"/>
          <w:szCs w:val="44"/>
        </w:rPr>
      </w:pPr>
      <w:r w:rsidRPr="00C077D2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工程造价纠纷调解办法</w:t>
      </w:r>
    </w:p>
    <w:p w:rsidR="00773810" w:rsidRDefault="00253E90">
      <w:pPr>
        <w:jc w:val="center"/>
        <w:outlineLvl w:val="0"/>
        <w:rPr>
          <w:rFonts w:ascii="仿宋" w:eastAsia="仿宋" w:hAnsi="仿宋" w:cs="方正公文小标宋"/>
          <w:sz w:val="32"/>
          <w:szCs w:val="32"/>
        </w:rPr>
      </w:pPr>
      <w:r>
        <w:rPr>
          <w:rFonts w:ascii="仿宋" w:eastAsia="仿宋" w:hAnsi="仿宋" w:cs="方正公文小标宋" w:hint="eastAsia"/>
          <w:bCs/>
          <w:sz w:val="32"/>
          <w:szCs w:val="32"/>
        </w:rPr>
        <w:t>（征求意见稿）</w:t>
      </w:r>
    </w:p>
    <w:p w:rsidR="00773810" w:rsidRDefault="00253E90">
      <w:pPr>
        <w:pStyle w:val="3"/>
        <w:jc w:val="center"/>
        <w:rPr>
          <w:rFonts w:ascii="黑体" w:eastAsia="黑体" w:hAnsi="黑体"/>
          <w:b w:val="0"/>
          <w:szCs w:val="32"/>
        </w:rPr>
      </w:pPr>
      <w:r>
        <w:rPr>
          <w:rFonts w:ascii="黑体" w:eastAsia="黑体" w:hAnsi="黑体" w:hint="eastAsia"/>
          <w:b w:val="0"/>
          <w:szCs w:val="32"/>
        </w:rPr>
        <w:t>第一章  总则</w:t>
      </w:r>
    </w:p>
    <w:p w:rsidR="00773810" w:rsidRDefault="00253E90" w:rsidP="00C077D2">
      <w:pPr>
        <w:spacing w:line="540" w:lineRule="exact"/>
        <w:ind w:firstLineChars="200" w:firstLine="643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第一条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 w:rsidRPr="00C077D2">
        <w:rPr>
          <w:rFonts w:ascii="宋体" w:eastAsia="宋体" w:hAnsi="宋体" w:cs="宋体" w:hint="eastAsia"/>
          <w:spacing w:val="-4"/>
          <w:sz w:val="32"/>
          <w:szCs w:val="32"/>
        </w:rPr>
        <w:t>【制定目的和依据】</w:t>
      </w:r>
      <w:r w:rsidRPr="00C077D2">
        <w:rPr>
          <w:rFonts w:asciiTheme="minorEastAsia" w:hAnsiTheme="minorEastAsia" w:cstheme="minorEastAsia" w:hint="eastAsia"/>
          <w:spacing w:val="-4"/>
          <w:sz w:val="32"/>
          <w:szCs w:val="32"/>
        </w:rPr>
        <w:t>为</w:t>
      </w:r>
      <w:r w:rsidRPr="00C077D2">
        <w:rPr>
          <w:rFonts w:asciiTheme="minorEastAsia" w:hAnsiTheme="minorEastAsia" w:cstheme="minorEastAsia" w:hint="eastAsia"/>
          <w:bCs/>
          <w:spacing w:val="-4"/>
          <w:sz w:val="32"/>
          <w:szCs w:val="32"/>
        </w:rPr>
        <w:t>充分发挥行业协会在解决工程造价纠纷中的专业优势，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规</w:t>
      </w:r>
      <w:r>
        <w:rPr>
          <w:rFonts w:asciiTheme="minorEastAsia" w:hAnsiTheme="minorEastAsia" w:cstheme="minorEastAsia" w:hint="eastAsia"/>
          <w:sz w:val="32"/>
          <w:szCs w:val="32"/>
        </w:rPr>
        <w:t>范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纠</w:t>
      </w:r>
      <w:r>
        <w:rPr>
          <w:rFonts w:asciiTheme="minorEastAsia" w:hAnsiTheme="minorEastAsia" w:cstheme="minorEastAsia" w:hint="eastAsia"/>
          <w:sz w:val="32"/>
          <w:szCs w:val="32"/>
        </w:rPr>
        <w:t>纷调解行为，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依据《安徽省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建设工程造价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管理条例》《安徽省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建设工程造价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管理协会章程》，制定本办法。</w:t>
      </w:r>
    </w:p>
    <w:p w:rsidR="00773810" w:rsidRDefault="00253E90" w:rsidP="00C077D2">
      <w:pPr>
        <w:pStyle w:val="a3"/>
        <w:widowControl/>
        <w:spacing w:beforeAutospacing="0" w:afterAutospacing="0" w:line="540" w:lineRule="exact"/>
        <w:ind w:firstLineChars="200" w:firstLine="643"/>
        <w:jc w:val="both"/>
        <w:textAlignment w:val="baseline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2"/>
          <w:sz w:val="32"/>
          <w:szCs w:val="32"/>
        </w:rPr>
        <w:t xml:space="preserve">第二条 </w:t>
      </w:r>
      <w:r>
        <w:rPr>
          <w:rFonts w:asciiTheme="minorEastAsia" w:hAnsiTheme="minorEastAsia" w:cstheme="minorEastAsia"/>
          <w:b/>
          <w:kern w:val="2"/>
          <w:sz w:val="32"/>
          <w:szCs w:val="32"/>
        </w:rPr>
        <w:t xml:space="preserve"> </w:t>
      </w:r>
      <w:r w:rsidRPr="00C077D2">
        <w:rPr>
          <w:rFonts w:ascii="宋体" w:eastAsia="宋体" w:hAnsi="宋体" w:cs="宋体" w:hint="eastAsia"/>
          <w:spacing w:val="-4"/>
          <w:sz w:val="32"/>
          <w:szCs w:val="32"/>
        </w:rPr>
        <w:t>【适用范围】</w:t>
      </w:r>
      <w:r w:rsidRPr="00C077D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本办法适用于我省行政区域内由造价行业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协会组织开展的工程造价纠纷调解活动。 </w:t>
      </w:r>
    </w:p>
    <w:p w:rsidR="00773810" w:rsidRDefault="00253E90" w:rsidP="00C077D2">
      <w:pPr>
        <w:pStyle w:val="a3"/>
        <w:widowControl/>
        <w:spacing w:beforeAutospacing="0" w:afterAutospacing="0" w:line="540" w:lineRule="exact"/>
        <w:ind w:firstLineChars="200" w:firstLine="643"/>
        <w:jc w:val="both"/>
        <w:textAlignment w:val="baseline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第三条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cs="宋体" w:hint="eastAsia"/>
          <w:sz w:val="32"/>
          <w:szCs w:val="32"/>
        </w:rPr>
        <w:t>【</w:t>
      </w:r>
      <w:r>
        <w:rPr>
          <w:rFonts w:asciiTheme="minorEastAsia" w:hAnsiTheme="minorEastAsia" w:hint="eastAsia"/>
          <w:sz w:val="32"/>
          <w:szCs w:val="32"/>
        </w:rPr>
        <w:t>纠纷调解定义</w:t>
      </w:r>
      <w:r>
        <w:rPr>
          <w:rFonts w:asciiTheme="minorEastAsia" w:hAnsiTheme="minorEastAsia" w:cs="宋体" w:hint="eastAsia"/>
          <w:sz w:val="32"/>
          <w:szCs w:val="32"/>
        </w:rPr>
        <w:t>】本办法所称“</w:t>
      </w:r>
      <w:r>
        <w:rPr>
          <w:rFonts w:asciiTheme="minorEastAsia" w:hAnsiTheme="minorEastAsia" w:hint="eastAsia"/>
          <w:sz w:val="32"/>
          <w:szCs w:val="32"/>
        </w:rPr>
        <w:t>工程造价纠纷调解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是指建设工程发、承包双方在合同履行过程中产生的工程价款争议，经双方共同申请，由造价协会通过解释、协调、组织协商等方式，促使双方自愿达成调解协议的活动。</w:t>
      </w:r>
    </w:p>
    <w:p w:rsidR="00773810" w:rsidRDefault="00253E90" w:rsidP="00C077D2">
      <w:pPr>
        <w:spacing w:line="540" w:lineRule="exact"/>
        <w:ind w:firstLineChars="200" w:firstLine="643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第四条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【调解原则】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工程造价纠纷调解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遵循“自愿、合法、公正、互谅”的原则，以促进纠纷高效化解为目的，维护市场主体的合法权益。</w:t>
      </w:r>
    </w:p>
    <w:p w:rsidR="00773810" w:rsidRDefault="00253E90" w:rsidP="00C077D2">
      <w:pPr>
        <w:spacing w:line="540" w:lineRule="exact"/>
        <w:ind w:firstLineChars="200" w:firstLine="643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第五条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cs="宋体" w:hint="eastAsia"/>
          <w:sz w:val="32"/>
          <w:szCs w:val="32"/>
        </w:rPr>
        <w:t>【调解机构】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安徽省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建设工程造价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管理协会（以下简称“省价协”）负责全省工程造价纠纷调解制度建设和监督管理，</w:t>
      </w:r>
      <w:r>
        <w:rPr>
          <w:rFonts w:asciiTheme="minorEastAsia" w:hAnsiTheme="minorEastAsia" w:cstheme="minorEastAsia" w:hint="eastAsia"/>
          <w:sz w:val="32"/>
          <w:szCs w:val="32"/>
        </w:rPr>
        <w:t>建立安徽省工程造价纠纷调解专家库（以下简称“调解专家库”）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，建设安徽省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纠纷调解系统（以下简称“调解系统”）。</w:t>
      </w:r>
    </w:p>
    <w:p w:rsidR="00773810" w:rsidRDefault="00253E90" w:rsidP="00C077D2">
      <w:pPr>
        <w:spacing w:line="540" w:lineRule="exact"/>
        <w:ind w:firstLineChars="200" w:firstLine="64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各市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协会（以下简称“市价协”）负责本市</w:t>
      </w:r>
      <w:r w:rsidR="00C077D2">
        <w:rPr>
          <w:rFonts w:asciiTheme="minorEastAsia" w:hAnsiTheme="minorEastAsia" w:cstheme="minorEastAsia" w:hint="eastAsia"/>
          <w:bCs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纠纷调解工作的具体实施。</w:t>
      </w:r>
    </w:p>
    <w:p w:rsidR="00773810" w:rsidRDefault="00253E9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第二章  调解程序</w:t>
      </w:r>
    </w:p>
    <w:p w:rsidR="00773810" w:rsidRDefault="00773810">
      <w:pPr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第六条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【调解申请与提交材料】</w:t>
      </w:r>
      <w:r>
        <w:rPr>
          <w:rFonts w:asciiTheme="minorEastAsia" w:hAnsiTheme="minorEastAsia" w:cstheme="minorEastAsia" w:hint="eastAsia"/>
          <w:sz w:val="32"/>
          <w:szCs w:val="32"/>
        </w:rPr>
        <w:t>申请</w:t>
      </w:r>
      <w:r w:rsidR="00C077D2">
        <w:rPr>
          <w:rFonts w:asciiTheme="minorEastAsia" w:hAnsiTheme="minorEastAsia" w:cstheme="minorEastAsia" w:hint="eastAsia"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sz w:val="32"/>
          <w:szCs w:val="32"/>
        </w:rPr>
        <w:t>纠纷调解的，建设工程发、承包双方应同为申请人，通过调解系统向工程项目所在地市价协申请调解，并提交以下材料：</w:t>
      </w:r>
    </w:p>
    <w:p w:rsidR="00773810" w:rsidRDefault="00253E90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1.调解申请表；</w:t>
      </w:r>
    </w:p>
    <w:p w:rsidR="00773810" w:rsidRDefault="00253E90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2.身份证明材料；</w:t>
      </w:r>
    </w:p>
    <w:p w:rsidR="00773810" w:rsidRDefault="00253E90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3.与工程造价纠纷相关的材料；</w:t>
      </w:r>
    </w:p>
    <w:p w:rsidR="00773810" w:rsidRDefault="00253E90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4.其它有关材料。</w:t>
      </w:r>
    </w:p>
    <w:p w:rsidR="00773810" w:rsidRDefault="00253E90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申请人应阐明基本情况、争议事项、主张及理由、调解请求等内容，对所提供材料的真实性、有效性负责。</w:t>
      </w: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第七条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【调解审查与受理】</w:t>
      </w:r>
      <w:r>
        <w:rPr>
          <w:rFonts w:asciiTheme="minorEastAsia" w:hAnsiTheme="minorEastAsia" w:cstheme="minorEastAsia" w:hint="eastAsia"/>
          <w:sz w:val="32"/>
          <w:szCs w:val="32"/>
        </w:rPr>
        <w:t>各市价协对调解申请材料进行形式审查，对符合受理条件的，向申请人发出受理通知书，告知调解时间、地点、收费标准等信息。调解工作应在受理后15个工作日内组织实施。</w:t>
      </w:r>
    </w:p>
    <w:p w:rsidR="00773810" w:rsidRDefault="00253E90">
      <w:pPr>
        <w:spacing w:line="556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第八条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【不予受理情形】</w:t>
      </w:r>
      <w:r>
        <w:rPr>
          <w:rFonts w:asciiTheme="minorEastAsia" w:hAnsiTheme="minorEastAsia" w:cstheme="minorEastAsia" w:hint="eastAsia"/>
          <w:sz w:val="32"/>
          <w:szCs w:val="32"/>
        </w:rPr>
        <w:t>有下列情况之一的，各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市价协应向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申请人发出不予受理告知书：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（一）人民法院、仲裁机构、造价管理部门已经受理的；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（二）信访程序已经终结的；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（三）已经达成有效调解协议，就同一事实或者相似理由重复提出调解申请的；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（四）申请人未共同提交《安徽省</w:t>
      </w:r>
      <w:r w:rsidR="00C077D2">
        <w:rPr>
          <w:rFonts w:asciiTheme="minorEastAsia" w:hAnsiTheme="minorEastAsia" w:cstheme="minorEastAsia" w:hint="eastAsia"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sz w:val="32"/>
          <w:szCs w:val="32"/>
        </w:rPr>
        <w:t>纠纷调解申请表》的；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（五）申请人未按规定提供资料的；</w:t>
      </w:r>
    </w:p>
    <w:p w:rsidR="00773810" w:rsidRDefault="00253E90">
      <w:pPr>
        <w:spacing w:line="556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（六）不适用纠纷调解的其他情形。</w:t>
      </w:r>
    </w:p>
    <w:p w:rsidR="00773810" w:rsidRDefault="00253E90">
      <w:pPr>
        <w:spacing w:line="556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第九条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【组织实施】各市价协受理调解申请后，应从纠纷调</w:t>
      </w:r>
      <w:r w:rsidR="00F41669">
        <w:rPr>
          <w:rFonts w:hint="eastAsia"/>
          <w:sz w:val="32"/>
          <w:szCs w:val="32"/>
        </w:rPr>
        <w:t>解</w:t>
      </w:r>
      <w:bookmarkStart w:id="0" w:name="_GoBack"/>
      <w:bookmarkEnd w:id="0"/>
      <w:r>
        <w:rPr>
          <w:rFonts w:hint="eastAsia"/>
          <w:sz w:val="32"/>
          <w:szCs w:val="32"/>
        </w:rPr>
        <w:t>专家库中抽选专家，成立调解专家组，组织召开纠纷调解会议。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纠纷调解会议由调解专家组主持，申请人或其授权代表应按时参加。调解专家组负责审查资料、听取陈述、合议讨论并形成调解意见。</w:t>
      </w:r>
    </w:p>
    <w:p w:rsidR="00773810" w:rsidRDefault="00253E90">
      <w:pPr>
        <w:spacing w:line="55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【调解流程】纠纷调解会议应按下列流程进行：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（一）签到确认：各参会方签到并提交相关资料；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（二）纠纷陈述。陈述争议：申请人逐一陈述基本情况、争议事项、主张及理由；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（三）协商讨论：调解专家组根据陈述内容和提交资料，说明相关政策、行业规定及同类问题的解决方法；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（四）合议评审：调解专家组对争议事项进行合议评审，提出调解建议；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（五）确认意见：申请人对调解建议发表意见，并协商确认是否达成调解协议；</w:t>
      </w:r>
    </w:p>
    <w:p w:rsidR="00773810" w:rsidRDefault="00253E90">
      <w:pPr>
        <w:spacing w:line="55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（六）签署记录：形成调解记录，由双方代表及调解专家组成员签字确认。</w:t>
      </w:r>
    </w:p>
    <w:p w:rsidR="00773810" w:rsidRDefault="00253E90">
      <w:pPr>
        <w:spacing w:line="55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第十一条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【调解协议】</w:t>
      </w:r>
      <w:r>
        <w:rPr>
          <w:rFonts w:hint="eastAsia"/>
          <w:sz w:val="32"/>
          <w:szCs w:val="32"/>
        </w:rPr>
        <w:t>经调解达成协议的，由市价</w:t>
      </w:r>
      <w:proofErr w:type="gramStart"/>
      <w:r>
        <w:rPr>
          <w:rFonts w:hint="eastAsia"/>
          <w:sz w:val="32"/>
          <w:szCs w:val="32"/>
        </w:rPr>
        <w:t>协制作</w:t>
      </w:r>
      <w:proofErr w:type="gramEnd"/>
      <w:r>
        <w:rPr>
          <w:rFonts w:hint="eastAsia"/>
          <w:sz w:val="32"/>
          <w:szCs w:val="32"/>
        </w:rPr>
        <w:t>《安徽省</w:t>
      </w:r>
      <w:r w:rsidR="00C077D2">
        <w:rPr>
          <w:rFonts w:hint="eastAsia"/>
          <w:sz w:val="32"/>
          <w:szCs w:val="32"/>
        </w:rPr>
        <w:t>工程造价</w:t>
      </w:r>
      <w:r>
        <w:rPr>
          <w:rFonts w:hint="eastAsia"/>
          <w:sz w:val="32"/>
          <w:szCs w:val="32"/>
        </w:rPr>
        <w:t>纠纷调解意见书》，意见书应载明经协商一致达成的内容，并加盖申请人及市价协公章。调解意见书一式三份，申请人各执一份，市价协留存一份。</w:t>
      </w:r>
    </w:p>
    <w:p w:rsidR="00773810" w:rsidRDefault="00253E90">
      <w:pPr>
        <w:spacing w:line="550" w:lineRule="exact"/>
        <w:ind w:firstLineChars="200" w:firstLine="64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/>
          <w:sz w:val="32"/>
          <w:szCs w:val="32"/>
        </w:rPr>
        <w:t>经调解无法达成协议或者申请人要求终止调解的，</w:t>
      </w:r>
      <w:proofErr w:type="gramStart"/>
      <w:r>
        <w:rPr>
          <w:rFonts w:hint="eastAsia"/>
          <w:sz w:val="32"/>
          <w:szCs w:val="32"/>
        </w:rPr>
        <w:t>市价协应终止</w:t>
      </w:r>
      <w:proofErr w:type="gramEnd"/>
      <w:r>
        <w:rPr>
          <w:rFonts w:hint="eastAsia"/>
          <w:sz w:val="32"/>
          <w:szCs w:val="32"/>
        </w:rPr>
        <w:t>调解，并出具通知书。</w:t>
      </w:r>
    </w:p>
    <w:p w:rsidR="00773810" w:rsidRDefault="00253E90">
      <w:pPr>
        <w:spacing w:line="55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第十二条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【资料归档】调解结束后，调解专家组应于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个工作日内整理完善调解资料。市价</w:t>
      </w:r>
      <w:proofErr w:type="gramStart"/>
      <w:r>
        <w:rPr>
          <w:rFonts w:hint="eastAsia"/>
          <w:sz w:val="32"/>
          <w:szCs w:val="32"/>
        </w:rPr>
        <w:t>协负责</w:t>
      </w:r>
      <w:proofErr w:type="gramEnd"/>
      <w:r>
        <w:rPr>
          <w:rFonts w:hint="eastAsia"/>
          <w:sz w:val="32"/>
          <w:szCs w:val="32"/>
        </w:rPr>
        <w:t>纠纷调解档案立卷归档，同时上传至调解系统进行电子化归档。</w:t>
      </w:r>
    </w:p>
    <w:p w:rsidR="00773810" w:rsidRDefault="00773810">
      <w:pPr>
        <w:spacing w:line="540" w:lineRule="exact"/>
        <w:ind w:firstLineChars="200" w:firstLine="640"/>
        <w:rPr>
          <w:sz w:val="32"/>
          <w:szCs w:val="32"/>
        </w:rPr>
      </w:pPr>
    </w:p>
    <w:p w:rsidR="00773810" w:rsidRDefault="00253E90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调解专家</w:t>
      </w:r>
    </w:p>
    <w:p w:rsidR="00773810" w:rsidRDefault="00773810">
      <w:pPr>
        <w:spacing w:line="54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773810" w:rsidRDefault="00253E90">
      <w:pPr>
        <w:tabs>
          <w:tab w:val="left" w:pos="567"/>
        </w:tabs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第十三条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【专家库】调解专家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库专家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从安徽省</w:t>
      </w:r>
      <w:r w:rsidR="00C077D2">
        <w:rPr>
          <w:rFonts w:asciiTheme="minorEastAsia" w:hAnsiTheme="minorEastAsia" w:cstheme="minorEastAsia" w:hint="eastAsia"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sz w:val="32"/>
          <w:szCs w:val="32"/>
        </w:rPr>
        <w:t>行业专家库中遴选，由各市价协在调解系统中推荐，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省价协审定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并公布。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专家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库实行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动态管理，对考核不合格的专家，由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省价协清出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专家库。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第十四条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【调解专家人数】调解申请受理后，各市价协应从调解专家库中选择3人组成调解专家组，并确定1人为调解专家组长。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专家组实行合议制，对情形复杂或重大疑难的调解事项，未能形成一致意见的，专家组可向市价协申请组织专家论证。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第十五条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【调解专家回避】具有下列情形之一的，调解专家应自行提出回避：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（一）与调解事项当事人、代理人近亲属的；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（二）与调解事项有利害关系的；</w:t>
      </w:r>
    </w:p>
    <w:p w:rsidR="00773810" w:rsidRDefault="00253E90">
      <w:pPr>
        <w:tabs>
          <w:tab w:val="left" w:pos="567"/>
        </w:tabs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（三）与调解事项当事人、代理人有其他利害关系，可能影响调解公正的。</w:t>
      </w: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第十六条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【培训及考核】省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价协负责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建立调解专家培训机制，各市价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协负责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对调解专家进行考核和评价。</w:t>
      </w:r>
    </w:p>
    <w:p w:rsidR="00773810" w:rsidRDefault="00773810">
      <w:pPr>
        <w:spacing w:line="540" w:lineRule="exact"/>
        <w:rPr>
          <w:sz w:val="32"/>
          <w:szCs w:val="32"/>
        </w:rPr>
      </w:pPr>
    </w:p>
    <w:p w:rsidR="00773810" w:rsidRDefault="00253E9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第四章  调解费用</w:t>
      </w:r>
    </w:p>
    <w:p w:rsidR="00773810" w:rsidRDefault="00773810">
      <w:pPr>
        <w:widowControl/>
        <w:spacing w:line="540" w:lineRule="exact"/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773810" w:rsidRDefault="00253E90">
      <w:pPr>
        <w:widowControl/>
        <w:spacing w:line="54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第十七条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【费用构成】调</w:t>
      </w:r>
      <w:r>
        <w:rPr>
          <w:rFonts w:asciiTheme="minorEastAsia" w:hAnsiTheme="minorEastAsia" w:cstheme="minorEastAsia" w:hint="eastAsia"/>
          <w:sz w:val="32"/>
          <w:szCs w:val="32"/>
        </w:rPr>
        <w:t>解费用收取以非营利为原则，费用构成应包含调解专家费、场地费、办公费、差旅费、税金等必要支出，具体收费标准由各市价协自行制定并向社会公开。</w:t>
      </w:r>
    </w:p>
    <w:p w:rsidR="00773810" w:rsidRDefault="00253E90">
      <w:pPr>
        <w:widowControl/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第十八条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【调解费用交纳】</w:t>
      </w:r>
      <w:r>
        <w:rPr>
          <w:rFonts w:asciiTheme="minorEastAsia" w:hAnsiTheme="minorEastAsia" w:cstheme="minorEastAsia" w:hint="eastAsia"/>
          <w:sz w:val="32"/>
          <w:szCs w:val="32"/>
        </w:rPr>
        <w:t>申请人在接到调解受理通知书3日内，应按要求向市价协交纳调解费。</w:t>
      </w:r>
      <w:bookmarkStart w:id="1" w:name="_Hlk2947447"/>
      <w:r>
        <w:rPr>
          <w:rFonts w:asciiTheme="minorEastAsia" w:hAnsiTheme="minorEastAsia" w:cstheme="minorEastAsia" w:hint="eastAsia"/>
          <w:sz w:val="32"/>
          <w:szCs w:val="32"/>
        </w:rPr>
        <w:t>未按期交纳调解费的，调解工作相应顺延。</w:t>
      </w:r>
      <w:bookmarkEnd w:id="1"/>
    </w:p>
    <w:p w:rsidR="00773810" w:rsidRDefault="00773810">
      <w:pPr>
        <w:widowControl/>
        <w:spacing w:line="550" w:lineRule="exact"/>
        <w:jc w:val="center"/>
        <w:rPr>
          <w:rFonts w:ascii="黑体" w:eastAsia="黑体" w:hAnsi="黑体"/>
          <w:sz w:val="32"/>
          <w:szCs w:val="32"/>
        </w:rPr>
      </w:pPr>
    </w:p>
    <w:p w:rsidR="00773810" w:rsidRDefault="00253E90">
      <w:pPr>
        <w:widowControl/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附则</w:t>
      </w:r>
    </w:p>
    <w:p w:rsidR="00773810" w:rsidRDefault="00773810">
      <w:pPr>
        <w:widowControl/>
        <w:spacing w:line="550" w:lineRule="exact"/>
        <w:jc w:val="center"/>
        <w:rPr>
          <w:rFonts w:ascii="黑体" w:eastAsia="黑体" w:hAnsi="黑体"/>
          <w:sz w:val="32"/>
          <w:szCs w:val="32"/>
        </w:rPr>
      </w:pP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第十九条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人民法院、仲裁机构、行政机关委托的</w:t>
      </w:r>
      <w:r w:rsidR="00C077D2">
        <w:rPr>
          <w:rFonts w:asciiTheme="minorEastAsia" w:hAnsiTheme="minorEastAsia" w:cstheme="minorEastAsia" w:hint="eastAsia"/>
          <w:sz w:val="32"/>
          <w:szCs w:val="32"/>
        </w:rPr>
        <w:t>工程造价</w:t>
      </w:r>
      <w:r>
        <w:rPr>
          <w:rFonts w:asciiTheme="minorEastAsia" w:hAnsiTheme="minorEastAsia" w:cstheme="minorEastAsia" w:hint="eastAsia"/>
          <w:sz w:val="32"/>
          <w:szCs w:val="32"/>
        </w:rPr>
        <w:t>纠纷调解，适用本办法。</w:t>
      </w: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第二十条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申请人通过专家评议的方式解决争议的，参照本办法适用。专家评议是指调解专家基于其专业知识和行业经验，对争议事项提出的专业性建议。</w:t>
      </w:r>
    </w:p>
    <w:p w:rsidR="00773810" w:rsidRDefault="00253E90">
      <w:pPr>
        <w:spacing w:line="560" w:lineRule="exact"/>
        <w:ind w:firstLineChars="200" w:firstLine="643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第</w:t>
      </w:r>
      <w:r>
        <w:rPr>
          <w:rFonts w:asciiTheme="minorEastAsia" w:hAnsiTheme="minorEastAsia" w:hint="eastAsia"/>
          <w:b/>
          <w:sz w:val="32"/>
          <w:szCs w:val="32"/>
        </w:rPr>
        <w:t>二十一</w:t>
      </w: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条 </w:t>
      </w:r>
      <w:r>
        <w:rPr>
          <w:rFonts w:asciiTheme="minorEastAsia" w:hAnsiTheme="minorEastAsia" w:cstheme="minor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本办法由省</w:t>
      </w:r>
      <w:proofErr w:type="gramStart"/>
      <w:r>
        <w:rPr>
          <w:rFonts w:asciiTheme="minorEastAsia" w:hAnsiTheme="minorEastAsia" w:hint="eastAsia"/>
          <w:sz w:val="32"/>
          <w:szCs w:val="32"/>
        </w:rPr>
        <w:t>价协负责</w:t>
      </w:r>
      <w:proofErr w:type="gramEnd"/>
      <w:r>
        <w:rPr>
          <w:rFonts w:asciiTheme="minorEastAsia" w:hAnsiTheme="minorEastAsia" w:hint="eastAsia"/>
          <w:sz w:val="32"/>
          <w:szCs w:val="32"/>
        </w:rPr>
        <w:t>解释。</w:t>
      </w:r>
      <w:r>
        <w:rPr>
          <w:rFonts w:asciiTheme="minorEastAsia" w:hAnsiTheme="minorEastAsia" w:cstheme="minorEastAsia" w:hint="eastAsia"/>
          <w:sz w:val="32"/>
          <w:szCs w:val="32"/>
        </w:rPr>
        <w:t>各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市价协可根据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本办法制定实施细则并报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省价协备案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773810" w:rsidRDefault="00253E90">
      <w:pPr>
        <w:ind w:firstLineChars="200" w:firstLine="64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第二十二条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本办法经</w:t>
      </w:r>
      <w:proofErr w:type="gramStart"/>
      <w:r>
        <w:rPr>
          <w:rFonts w:asciiTheme="minorEastAsia" w:hAnsiTheme="minorEastAsia" w:hint="eastAsia"/>
          <w:sz w:val="32"/>
          <w:szCs w:val="32"/>
        </w:rPr>
        <w:t>省价协</w:t>
      </w:r>
      <w:proofErr w:type="gramEnd"/>
      <w:r>
        <w:rPr>
          <w:rFonts w:ascii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届</w:t>
      </w:r>
      <w:r>
        <w:rPr>
          <w:rFonts w:ascii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次理事会审议通过，自发布之日起实施。</w:t>
      </w:r>
    </w:p>
    <w:p w:rsidR="00773810" w:rsidRDefault="00773810">
      <w:pPr>
        <w:spacing w:line="560" w:lineRule="exact"/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773810" w:rsidRDefault="00773810">
      <w:pPr>
        <w:rPr>
          <w:sz w:val="32"/>
          <w:szCs w:val="32"/>
        </w:rPr>
      </w:pPr>
    </w:p>
    <w:sectPr w:rsidR="00773810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FB" w:rsidRDefault="008046FB"/>
  </w:endnote>
  <w:endnote w:type="continuationSeparator" w:id="0">
    <w:p w:rsidR="008046FB" w:rsidRDefault="00804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8B3CCF-F867-4101-8521-789EC7B7E874}"/>
    <w:embedBold r:id="rId2" w:subsetted="1" w:fontKey="{E57A2C94-12E9-4266-8729-F4582478A81E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5CD6149-85F0-4A30-A0F4-CD9A16E553F0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2D32C9A-B9FF-47EB-9F5C-0F4236AFDC8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93B0E3B-089C-4E95-86D3-F8FE7D507B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FB" w:rsidRDefault="008046FB"/>
  </w:footnote>
  <w:footnote w:type="continuationSeparator" w:id="0">
    <w:p w:rsidR="008046FB" w:rsidRDefault="008046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kxYTA5ODI3MTQ3NTg4NmNlNjc5NTY3OTkxNGUifQ=="/>
  </w:docVars>
  <w:rsids>
    <w:rsidRoot w:val="23341A06"/>
    <w:rsid w:val="001D0BA2"/>
    <w:rsid w:val="001D387C"/>
    <w:rsid w:val="00253E90"/>
    <w:rsid w:val="00360DD6"/>
    <w:rsid w:val="003B145F"/>
    <w:rsid w:val="003D1CB4"/>
    <w:rsid w:val="004E77D2"/>
    <w:rsid w:val="00773810"/>
    <w:rsid w:val="008046FB"/>
    <w:rsid w:val="009B2968"/>
    <w:rsid w:val="00A00C69"/>
    <w:rsid w:val="00AF4BA8"/>
    <w:rsid w:val="00B4611A"/>
    <w:rsid w:val="00B8256C"/>
    <w:rsid w:val="00BA2A07"/>
    <w:rsid w:val="00C077D2"/>
    <w:rsid w:val="00C17A98"/>
    <w:rsid w:val="00CA0613"/>
    <w:rsid w:val="00D95406"/>
    <w:rsid w:val="00DB3B4D"/>
    <w:rsid w:val="00E27B87"/>
    <w:rsid w:val="00ED4EC9"/>
    <w:rsid w:val="00F41669"/>
    <w:rsid w:val="00F71584"/>
    <w:rsid w:val="04F121A6"/>
    <w:rsid w:val="0661309E"/>
    <w:rsid w:val="12940358"/>
    <w:rsid w:val="12B63DFB"/>
    <w:rsid w:val="13462A32"/>
    <w:rsid w:val="196F12BF"/>
    <w:rsid w:val="1A9C4355"/>
    <w:rsid w:val="23341A06"/>
    <w:rsid w:val="26D42FC1"/>
    <w:rsid w:val="2E273353"/>
    <w:rsid w:val="2EC2522B"/>
    <w:rsid w:val="308D19DE"/>
    <w:rsid w:val="308D651D"/>
    <w:rsid w:val="31C776AB"/>
    <w:rsid w:val="3B5F4EEA"/>
    <w:rsid w:val="412A3AB2"/>
    <w:rsid w:val="41BD66D4"/>
    <w:rsid w:val="45D24718"/>
    <w:rsid w:val="4C3677AE"/>
    <w:rsid w:val="4F262588"/>
    <w:rsid w:val="55B67390"/>
    <w:rsid w:val="613D2F35"/>
    <w:rsid w:val="6609788A"/>
    <w:rsid w:val="696372FB"/>
    <w:rsid w:val="6A507028"/>
    <w:rsid w:val="76903064"/>
    <w:rsid w:val="77F029E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B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3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3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3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B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3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3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3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1926</Characters>
  <Application>Microsoft Office Word</Application>
  <DocSecurity>0</DocSecurity>
  <Lines>16</Lines>
  <Paragraphs>4</Paragraphs>
  <ScaleCrop>false</ScaleCrop>
  <Company>HP Inc.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薇薇妈咪</dc:creator>
  <cp:lastModifiedBy>刘志军</cp:lastModifiedBy>
  <cp:revision>7</cp:revision>
  <cp:lastPrinted>2024-12-17T04:30:00Z</cp:lastPrinted>
  <dcterms:created xsi:type="dcterms:W3CDTF">2024-12-17T07:25:00Z</dcterms:created>
  <dcterms:modified xsi:type="dcterms:W3CDTF">2024-12-24T03:26:00Z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975B4ADC790C4DC89948982A11E5AF83_13</vt:lpwstr>
  </property>
</Properties>
</file>